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2171" w14:textId="77777777" w:rsidR="00E71433" w:rsidRPr="00A052F3" w:rsidRDefault="00E71433" w:rsidP="00E71433">
      <w:pPr>
        <w:spacing w:before="34"/>
        <w:ind w:right="26"/>
        <w:jc w:val="center"/>
        <w:rPr>
          <w:rFonts w:ascii="Arial" w:hAnsi="Arial" w:cs="Arial"/>
          <w:b/>
          <w:sz w:val="24"/>
          <w:szCs w:val="24"/>
        </w:rPr>
      </w:pPr>
      <w:r>
        <w:rPr>
          <w:rFonts w:ascii="Arial" w:hAnsi="Arial" w:cs="Arial"/>
          <w:b/>
          <w:sz w:val="24"/>
          <w:szCs w:val="24"/>
        </w:rPr>
        <w:t>Annexure B</w:t>
      </w:r>
    </w:p>
    <w:p w14:paraId="0166CE96" w14:textId="77777777" w:rsidR="00E71433" w:rsidRPr="00A052F3" w:rsidRDefault="00E71433" w:rsidP="00E71433">
      <w:pPr>
        <w:spacing w:before="34"/>
        <w:ind w:right="26"/>
        <w:jc w:val="center"/>
        <w:rPr>
          <w:rFonts w:ascii="Arial" w:hAnsi="Arial" w:cs="Arial"/>
          <w:b/>
          <w:sz w:val="24"/>
          <w:szCs w:val="24"/>
        </w:rPr>
      </w:pPr>
      <w:r w:rsidRPr="00A052F3">
        <w:rPr>
          <w:rFonts w:ascii="Arial" w:hAnsi="Arial" w:cs="Arial"/>
          <w:b/>
          <w:sz w:val="24"/>
          <w:szCs w:val="24"/>
        </w:rPr>
        <w:t>GUARANTEE &amp; INDEMNITY</w:t>
      </w:r>
    </w:p>
    <w:p w14:paraId="600FFE7F" w14:textId="77777777" w:rsidR="00E71433" w:rsidRDefault="00E71433" w:rsidP="00E71433">
      <w:pPr>
        <w:jc w:val="center"/>
        <w:rPr>
          <w:rFonts w:ascii="Arial" w:hAnsi="Arial" w:cs="Arial"/>
          <w:sz w:val="19"/>
          <w:szCs w:val="19"/>
        </w:rPr>
      </w:pPr>
      <w:r w:rsidRPr="00A052F3">
        <w:rPr>
          <w:rFonts w:ascii="Arial" w:hAnsi="Arial" w:cs="Arial"/>
          <w:sz w:val="19"/>
          <w:szCs w:val="19"/>
        </w:rPr>
        <w:t xml:space="preserve"> (the “</w:t>
      </w:r>
      <w:r w:rsidRPr="00A052F3">
        <w:rPr>
          <w:rFonts w:ascii="Arial" w:hAnsi="Arial" w:cs="Arial"/>
          <w:b/>
          <w:sz w:val="19"/>
          <w:szCs w:val="19"/>
        </w:rPr>
        <w:t>Guarantee</w:t>
      </w:r>
      <w:r w:rsidRPr="00A052F3">
        <w:rPr>
          <w:rFonts w:ascii="Arial" w:hAnsi="Arial" w:cs="Arial"/>
          <w:sz w:val="19"/>
          <w:szCs w:val="19"/>
        </w:rPr>
        <w:t>”)</w:t>
      </w:r>
    </w:p>
    <w:p w14:paraId="60A33C35" w14:textId="77777777" w:rsidR="00E71433" w:rsidRPr="00A052F3" w:rsidRDefault="00E71433" w:rsidP="00E71433">
      <w:pPr>
        <w:jc w:val="center"/>
        <w:rPr>
          <w:rFonts w:ascii="Arial" w:hAnsi="Arial" w:cs="Arial"/>
          <w:sz w:val="19"/>
          <w:szCs w:val="19"/>
        </w:rPr>
      </w:pPr>
    </w:p>
    <w:p w14:paraId="71499C09" w14:textId="77777777" w:rsidR="00E71433" w:rsidRDefault="00E71433" w:rsidP="00E71433">
      <w:pPr>
        <w:tabs>
          <w:tab w:val="left" w:pos="1440"/>
        </w:tabs>
        <w:suppressAutoHyphens/>
        <w:spacing w:before="240"/>
        <w:ind w:left="1440" w:hanging="1080"/>
        <w:jc w:val="both"/>
        <w:rPr>
          <w:rFonts w:ascii="Arial" w:hAnsi="Arial" w:cs="Arial"/>
          <w:b/>
          <w:spacing w:val="-2"/>
          <w:sz w:val="19"/>
          <w:szCs w:val="19"/>
        </w:rPr>
      </w:pPr>
      <w:r w:rsidRPr="00A052F3">
        <w:rPr>
          <w:rFonts w:ascii="Arial" w:hAnsi="Arial" w:cs="Arial"/>
          <w:b/>
          <w:spacing w:val="-2"/>
          <w:sz w:val="19"/>
          <w:szCs w:val="19"/>
        </w:rPr>
        <w:t>TO:</w:t>
      </w:r>
      <w:r w:rsidRPr="00A052F3">
        <w:rPr>
          <w:rFonts w:ascii="Arial" w:hAnsi="Arial" w:cs="Arial"/>
          <w:spacing w:val="-2"/>
          <w:sz w:val="19"/>
          <w:szCs w:val="19"/>
        </w:rPr>
        <w:tab/>
      </w:r>
      <w:r w:rsidRPr="00E318E2">
        <w:rPr>
          <w:rFonts w:ascii="Arial" w:hAnsi="Arial" w:cs="Arial"/>
          <w:b/>
          <w:spacing w:val="-2"/>
          <w:sz w:val="19"/>
          <w:szCs w:val="19"/>
        </w:rPr>
        <w:t>Burmax Property Mango Hill Pty Ltd ACN 616 885 226</w:t>
      </w:r>
      <w:r>
        <w:rPr>
          <w:rFonts w:ascii="Arial" w:hAnsi="Arial" w:cs="Arial"/>
          <w:b/>
          <w:spacing w:val="-2"/>
          <w:sz w:val="19"/>
          <w:szCs w:val="19"/>
        </w:rPr>
        <w:t xml:space="preserve"> </w:t>
      </w:r>
      <w:r w:rsidRPr="00A052F3">
        <w:rPr>
          <w:rFonts w:ascii="Arial" w:hAnsi="Arial" w:cs="Arial"/>
          <w:b/>
          <w:spacing w:val="-2"/>
          <w:sz w:val="19"/>
          <w:szCs w:val="19"/>
        </w:rPr>
        <w:t>(the “Seller”).</w:t>
      </w:r>
    </w:p>
    <w:p w14:paraId="2FF3FCDB" w14:textId="77777777" w:rsidR="00E71433" w:rsidRPr="00A052F3" w:rsidRDefault="00E71433" w:rsidP="00E71433">
      <w:pPr>
        <w:tabs>
          <w:tab w:val="left" w:pos="1440"/>
        </w:tabs>
        <w:suppressAutoHyphens/>
        <w:spacing w:before="240"/>
        <w:ind w:left="1440" w:hanging="1080"/>
        <w:jc w:val="both"/>
        <w:rPr>
          <w:rFonts w:ascii="Arial" w:hAnsi="Arial" w:cs="Arial"/>
          <w:b/>
          <w:spacing w:val="-2"/>
          <w:sz w:val="19"/>
          <w:szCs w:val="19"/>
        </w:rPr>
      </w:pPr>
    </w:p>
    <w:tbl>
      <w:tblPr>
        <w:tblStyle w:val="TableGrid"/>
        <w:tblW w:w="0" w:type="auto"/>
        <w:tblInd w:w="1649" w:type="dxa"/>
        <w:tblLook w:val="04A0" w:firstRow="1" w:lastRow="0" w:firstColumn="1" w:lastColumn="0" w:noHBand="0" w:noVBand="1"/>
      </w:tblPr>
      <w:tblGrid>
        <w:gridCol w:w="3789"/>
        <w:gridCol w:w="3578"/>
      </w:tblGrid>
      <w:tr w:rsidR="00E71433" w14:paraId="3E1FB60D" w14:textId="77777777" w:rsidTr="00CB2F5E">
        <w:trPr>
          <w:trHeight w:val="819"/>
        </w:trPr>
        <w:tc>
          <w:tcPr>
            <w:tcW w:w="3789" w:type="dxa"/>
          </w:tcPr>
          <w:p w14:paraId="3E383380" w14:textId="77777777" w:rsidR="00E71433" w:rsidRPr="00B65BF4" w:rsidRDefault="00E71433" w:rsidP="00CB2F5E">
            <w:pPr>
              <w:tabs>
                <w:tab w:val="left" w:pos="1440"/>
              </w:tabs>
              <w:suppressAutoHyphens/>
              <w:spacing w:before="240"/>
              <w:jc w:val="both"/>
              <w:rPr>
                <w:rFonts w:ascii="Arial" w:hAnsi="Arial" w:cs="Arial"/>
                <w:b/>
                <w:spacing w:val="-2"/>
                <w:sz w:val="19"/>
                <w:szCs w:val="19"/>
              </w:rPr>
            </w:pPr>
          </w:p>
          <w:p w14:paraId="0D1C9C74" w14:textId="77777777" w:rsidR="00E71433" w:rsidRPr="00B65BF4" w:rsidRDefault="00E71433" w:rsidP="00CB2F5E">
            <w:pPr>
              <w:tabs>
                <w:tab w:val="left" w:pos="1440"/>
              </w:tabs>
              <w:suppressAutoHyphens/>
              <w:spacing w:before="240"/>
              <w:jc w:val="both"/>
              <w:rPr>
                <w:rFonts w:ascii="Arial" w:hAnsi="Arial" w:cs="Arial"/>
                <w:b/>
                <w:spacing w:val="-2"/>
                <w:sz w:val="19"/>
                <w:szCs w:val="19"/>
              </w:rPr>
            </w:pPr>
            <w:r w:rsidRPr="00B65BF4">
              <w:rPr>
                <w:rFonts w:ascii="Arial" w:hAnsi="Arial" w:cs="Arial"/>
                <w:b/>
                <w:spacing w:val="-2"/>
                <w:sz w:val="19"/>
                <w:szCs w:val="19"/>
              </w:rPr>
              <w:t xml:space="preserve">Guarantors: </w:t>
            </w:r>
          </w:p>
        </w:tc>
        <w:tc>
          <w:tcPr>
            <w:tcW w:w="3578" w:type="dxa"/>
          </w:tcPr>
          <w:p w14:paraId="1DAAD7A6" w14:textId="77777777" w:rsidR="00E71433" w:rsidRDefault="00E71433" w:rsidP="00CB2F5E">
            <w:pPr>
              <w:tabs>
                <w:tab w:val="left" w:pos="1440"/>
              </w:tabs>
              <w:suppressAutoHyphens/>
              <w:spacing w:before="240"/>
              <w:jc w:val="both"/>
              <w:rPr>
                <w:rFonts w:ascii="Arial" w:hAnsi="Arial" w:cs="Arial"/>
                <w:spacing w:val="-2"/>
                <w:sz w:val="19"/>
                <w:szCs w:val="19"/>
              </w:rPr>
            </w:pPr>
          </w:p>
        </w:tc>
      </w:tr>
      <w:tr w:rsidR="00E71433" w14:paraId="177612C6" w14:textId="77777777" w:rsidTr="00CB2F5E">
        <w:tc>
          <w:tcPr>
            <w:tcW w:w="3789" w:type="dxa"/>
          </w:tcPr>
          <w:p w14:paraId="6197D3C8" w14:textId="77777777" w:rsidR="00E71433" w:rsidRPr="00B65BF4" w:rsidRDefault="00E71433" w:rsidP="00CB2F5E">
            <w:pPr>
              <w:tabs>
                <w:tab w:val="left" w:pos="1440"/>
              </w:tabs>
              <w:suppressAutoHyphens/>
              <w:spacing w:before="240"/>
              <w:jc w:val="both"/>
              <w:rPr>
                <w:rFonts w:ascii="Arial" w:hAnsi="Arial" w:cs="Arial"/>
                <w:b/>
                <w:spacing w:val="-2"/>
                <w:sz w:val="19"/>
                <w:szCs w:val="19"/>
              </w:rPr>
            </w:pPr>
          </w:p>
          <w:p w14:paraId="18A48F4D" w14:textId="77777777" w:rsidR="00E71433" w:rsidRPr="00B65BF4" w:rsidRDefault="00E71433" w:rsidP="00CB2F5E">
            <w:pPr>
              <w:tabs>
                <w:tab w:val="left" w:pos="1440"/>
              </w:tabs>
              <w:suppressAutoHyphens/>
              <w:spacing w:before="240"/>
              <w:jc w:val="both"/>
              <w:rPr>
                <w:rFonts w:ascii="Arial" w:hAnsi="Arial" w:cs="Arial"/>
                <w:b/>
                <w:spacing w:val="-2"/>
                <w:sz w:val="19"/>
                <w:szCs w:val="19"/>
              </w:rPr>
            </w:pPr>
            <w:r w:rsidRPr="00B65BF4">
              <w:rPr>
                <w:rFonts w:ascii="Arial" w:hAnsi="Arial" w:cs="Arial"/>
                <w:b/>
                <w:spacing w:val="-2"/>
                <w:sz w:val="19"/>
                <w:szCs w:val="19"/>
              </w:rPr>
              <w:t xml:space="preserve">Address: </w:t>
            </w:r>
          </w:p>
        </w:tc>
        <w:tc>
          <w:tcPr>
            <w:tcW w:w="3578" w:type="dxa"/>
          </w:tcPr>
          <w:p w14:paraId="7C1A492C" w14:textId="77777777" w:rsidR="00E71433" w:rsidRDefault="00E71433" w:rsidP="00CB2F5E">
            <w:pPr>
              <w:tabs>
                <w:tab w:val="left" w:pos="1440"/>
              </w:tabs>
              <w:suppressAutoHyphens/>
              <w:spacing w:before="240"/>
              <w:jc w:val="both"/>
              <w:rPr>
                <w:rFonts w:ascii="Arial" w:hAnsi="Arial" w:cs="Arial"/>
                <w:spacing w:val="-2"/>
                <w:sz w:val="19"/>
                <w:szCs w:val="19"/>
              </w:rPr>
            </w:pPr>
          </w:p>
        </w:tc>
      </w:tr>
      <w:tr w:rsidR="00E71433" w14:paraId="0A3DE673" w14:textId="77777777" w:rsidTr="00CB2F5E">
        <w:tc>
          <w:tcPr>
            <w:tcW w:w="3789" w:type="dxa"/>
          </w:tcPr>
          <w:p w14:paraId="27BAFE16" w14:textId="77777777" w:rsidR="00E71433" w:rsidRPr="00B65BF4" w:rsidRDefault="00E71433" w:rsidP="00CB2F5E">
            <w:pPr>
              <w:tabs>
                <w:tab w:val="left" w:pos="1440"/>
              </w:tabs>
              <w:suppressAutoHyphens/>
              <w:spacing w:before="240"/>
              <w:jc w:val="both"/>
              <w:rPr>
                <w:rFonts w:ascii="Arial" w:hAnsi="Arial" w:cs="Arial"/>
                <w:b/>
                <w:spacing w:val="-2"/>
                <w:sz w:val="19"/>
                <w:szCs w:val="19"/>
              </w:rPr>
            </w:pPr>
          </w:p>
          <w:p w14:paraId="4BB268C2" w14:textId="77777777" w:rsidR="00E71433" w:rsidRPr="00B65BF4" w:rsidRDefault="00E71433" w:rsidP="00CB2F5E">
            <w:pPr>
              <w:tabs>
                <w:tab w:val="left" w:pos="1440"/>
              </w:tabs>
              <w:suppressAutoHyphens/>
              <w:spacing w:before="240"/>
              <w:jc w:val="both"/>
              <w:rPr>
                <w:rFonts w:ascii="Arial" w:hAnsi="Arial" w:cs="Arial"/>
                <w:b/>
                <w:spacing w:val="-2"/>
                <w:sz w:val="19"/>
                <w:szCs w:val="19"/>
              </w:rPr>
            </w:pPr>
            <w:r w:rsidRPr="00B65BF4">
              <w:rPr>
                <w:rFonts w:ascii="Arial" w:hAnsi="Arial" w:cs="Arial"/>
                <w:b/>
                <w:spacing w:val="-2"/>
                <w:sz w:val="19"/>
                <w:szCs w:val="19"/>
              </w:rPr>
              <w:t>Lot (“the Contract”)</w:t>
            </w:r>
          </w:p>
        </w:tc>
        <w:tc>
          <w:tcPr>
            <w:tcW w:w="3578" w:type="dxa"/>
          </w:tcPr>
          <w:p w14:paraId="1669C15B" w14:textId="77777777" w:rsidR="00E71433" w:rsidRDefault="00E71433" w:rsidP="00CB2F5E">
            <w:pPr>
              <w:tabs>
                <w:tab w:val="left" w:pos="1440"/>
              </w:tabs>
              <w:suppressAutoHyphens/>
              <w:spacing w:before="240"/>
              <w:jc w:val="both"/>
              <w:rPr>
                <w:rFonts w:ascii="Arial" w:hAnsi="Arial" w:cs="Arial"/>
                <w:spacing w:val="-2"/>
                <w:sz w:val="19"/>
                <w:szCs w:val="19"/>
              </w:rPr>
            </w:pPr>
          </w:p>
          <w:p w14:paraId="722B8298" w14:textId="77777777" w:rsidR="00E71433" w:rsidRDefault="00E71433" w:rsidP="00CB2F5E">
            <w:pPr>
              <w:tabs>
                <w:tab w:val="left" w:pos="1440"/>
              </w:tabs>
              <w:suppressAutoHyphens/>
              <w:spacing w:before="240"/>
              <w:jc w:val="both"/>
              <w:rPr>
                <w:rFonts w:ascii="Arial" w:hAnsi="Arial" w:cs="Arial"/>
                <w:spacing w:val="-2"/>
                <w:sz w:val="19"/>
                <w:szCs w:val="19"/>
              </w:rPr>
            </w:pPr>
            <w:r>
              <w:rPr>
                <w:rFonts w:ascii="Arial" w:hAnsi="Arial" w:cs="Arial"/>
                <w:spacing w:val="-2"/>
                <w:sz w:val="19"/>
                <w:szCs w:val="19"/>
              </w:rPr>
              <w:t xml:space="preserve">Proposed lot 8      </w:t>
            </w:r>
          </w:p>
        </w:tc>
      </w:tr>
    </w:tbl>
    <w:p w14:paraId="03BE8C8B" w14:textId="77777777" w:rsidR="00E71433" w:rsidRPr="00A052F3" w:rsidRDefault="00E71433" w:rsidP="00E71433">
      <w:pPr>
        <w:numPr>
          <w:ilvl w:val="0"/>
          <w:numId w:val="2"/>
        </w:numPr>
        <w:suppressAutoHyphens/>
        <w:spacing w:before="240" w:after="0" w:line="240" w:lineRule="auto"/>
        <w:ind w:left="1440" w:hanging="1080"/>
        <w:jc w:val="both"/>
        <w:rPr>
          <w:rFonts w:ascii="Arial" w:hAnsi="Arial" w:cs="Arial"/>
          <w:spacing w:val="-2"/>
          <w:sz w:val="19"/>
          <w:szCs w:val="19"/>
        </w:rPr>
      </w:pPr>
      <w:r w:rsidRPr="00A052F3">
        <w:rPr>
          <w:rFonts w:ascii="Arial" w:hAnsi="Arial" w:cs="Arial"/>
          <w:spacing w:val="-2"/>
          <w:sz w:val="19"/>
          <w:szCs w:val="19"/>
        </w:rPr>
        <w:t>The Seller and the Guarantors agree that all terms defined in the Contract have the same meaning when used in this Guarantee.</w:t>
      </w:r>
    </w:p>
    <w:p w14:paraId="40225DE7" w14:textId="77777777" w:rsidR="00E71433" w:rsidRPr="00A052F3" w:rsidRDefault="00E71433" w:rsidP="00E71433">
      <w:pPr>
        <w:numPr>
          <w:ilvl w:val="0"/>
          <w:numId w:val="2"/>
        </w:numPr>
        <w:suppressAutoHyphens/>
        <w:spacing w:before="240" w:after="0" w:line="240" w:lineRule="auto"/>
        <w:ind w:left="1440" w:hanging="1080"/>
        <w:jc w:val="both"/>
        <w:rPr>
          <w:rFonts w:ascii="Arial" w:hAnsi="Arial" w:cs="Arial"/>
          <w:spacing w:val="-2"/>
          <w:sz w:val="19"/>
          <w:szCs w:val="19"/>
        </w:rPr>
      </w:pPr>
      <w:r w:rsidRPr="00A052F3">
        <w:rPr>
          <w:rFonts w:ascii="Arial" w:hAnsi="Arial" w:cs="Arial"/>
          <w:spacing w:val="-2"/>
          <w:sz w:val="19"/>
          <w:szCs w:val="19"/>
        </w:rPr>
        <w:t>The Guarantor represents to the Seller that before entering into this Guarantee, the Guarantors have read the Contract and Disclosure Documents and been given the opportunity to obtain any legal and other advice that the Guarantors may require regarding this Guarantee, the Contract and the Disclosure Documents prior to entering into this Guarantee.</w:t>
      </w:r>
    </w:p>
    <w:p w14:paraId="0179439C" w14:textId="77777777" w:rsidR="00E71433" w:rsidRPr="00A052F3" w:rsidRDefault="00E71433" w:rsidP="00E71433">
      <w:pPr>
        <w:numPr>
          <w:ilvl w:val="0"/>
          <w:numId w:val="2"/>
        </w:numPr>
        <w:suppressAutoHyphens/>
        <w:spacing w:before="240" w:after="0" w:line="240" w:lineRule="auto"/>
        <w:ind w:left="1440" w:hanging="1080"/>
        <w:jc w:val="both"/>
        <w:rPr>
          <w:rFonts w:ascii="Arial" w:hAnsi="Arial" w:cs="Arial"/>
          <w:spacing w:val="-2"/>
          <w:sz w:val="19"/>
          <w:szCs w:val="19"/>
        </w:rPr>
      </w:pPr>
      <w:r w:rsidRPr="00A052F3">
        <w:rPr>
          <w:rFonts w:ascii="Arial" w:hAnsi="Arial" w:cs="Arial"/>
          <w:spacing w:val="-2"/>
          <w:sz w:val="19"/>
          <w:szCs w:val="19"/>
        </w:rPr>
        <w:t>In consideration of the Seller agreeing at the request of the Guarantors to sell the Property to the Buyer and enter into the Contract, the Guarantors:</w:t>
      </w:r>
    </w:p>
    <w:p w14:paraId="24235F3C" w14:textId="77777777" w:rsidR="00E71433" w:rsidRPr="00A052F3" w:rsidRDefault="00E71433" w:rsidP="00E71433">
      <w:pPr>
        <w:numPr>
          <w:ilvl w:val="1"/>
          <w:numId w:val="2"/>
        </w:numPr>
        <w:suppressAutoHyphens/>
        <w:spacing w:before="240" w:after="0" w:line="240" w:lineRule="auto"/>
        <w:ind w:left="2127" w:hanging="709"/>
        <w:jc w:val="both"/>
        <w:rPr>
          <w:rFonts w:ascii="Arial" w:hAnsi="Arial" w:cs="Arial"/>
          <w:spacing w:val="-2"/>
          <w:sz w:val="19"/>
          <w:szCs w:val="19"/>
        </w:rPr>
      </w:pPr>
      <w:r w:rsidRPr="00A052F3">
        <w:rPr>
          <w:rFonts w:ascii="Arial" w:hAnsi="Arial" w:cs="Arial"/>
          <w:spacing w:val="-2"/>
          <w:sz w:val="19"/>
          <w:szCs w:val="19"/>
        </w:rPr>
        <w:t xml:space="preserve">unconditionally and irrevocably guarantee the performance of the Buyer under the Contract as and when required by the Contract; and </w:t>
      </w:r>
    </w:p>
    <w:p w14:paraId="7C09570A" w14:textId="77777777" w:rsidR="00E71433" w:rsidRPr="00A052F3" w:rsidRDefault="00E71433" w:rsidP="00E71433">
      <w:pPr>
        <w:numPr>
          <w:ilvl w:val="1"/>
          <w:numId w:val="2"/>
        </w:numPr>
        <w:suppressAutoHyphens/>
        <w:spacing w:before="240" w:after="0" w:line="240" w:lineRule="auto"/>
        <w:ind w:left="2127" w:hanging="709"/>
        <w:jc w:val="both"/>
        <w:rPr>
          <w:rFonts w:ascii="Arial" w:hAnsi="Arial" w:cs="Arial"/>
          <w:spacing w:val="-2"/>
          <w:sz w:val="19"/>
          <w:szCs w:val="19"/>
        </w:rPr>
      </w:pPr>
      <w:r w:rsidRPr="00A052F3">
        <w:rPr>
          <w:rFonts w:ascii="Arial" w:hAnsi="Arial" w:cs="Arial"/>
          <w:spacing w:val="-2"/>
          <w:sz w:val="19"/>
          <w:szCs w:val="19"/>
        </w:rPr>
        <w:t>as a separate undertaking, to unconditionally and irrevocably indemnify the Seller as described below.</w:t>
      </w:r>
    </w:p>
    <w:p w14:paraId="0D5D0299" w14:textId="77777777" w:rsidR="00E71433" w:rsidRPr="00A052F3" w:rsidRDefault="00E71433" w:rsidP="00E71433">
      <w:pPr>
        <w:numPr>
          <w:ilvl w:val="0"/>
          <w:numId w:val="1"/>
        </w:numPr>
        <w:suppressAutoHyphens/>
        <w:spacing w:before="240" w:after="0" w:line="240" w:lineRule="auto"/>
        <w:ind w:left="1440" w:hanging="1080"/>
        <w:jc w:val="both"/>
        <w:rPr>
          <w:rFonts w:ascii="Arial" w:hAnsi="Arial" w:cs="Arial"/>
          <w:spacing w:val="-2"/>
          <w:sz w:val="19"/>
          <w:szCs w:val="19"/>
        </w:rPr>
      </w:pPr>
      <w:r w:rsidRPr="00A052F3">
        <w:rPr>
          <w:rFonts w:ascii="Arial" w:hAnsi="Arial" w:cs="Arial"/>
          <w:spacing w:val="-2"/>
          <w:sz w:val="19"/>
          <w:szCs w:val="19"/>
        </w:rPr>
        <w:t>The Guarantors agree to indemnify the Seller against all Costs and Claims of any kind (including legal fees on an indemnity basis) which the Seller may suffer as a result of:</w:t>
      </w:r>
    </w:p>
    <w:p w14:paraId="44396F4A" w14:textId="77777777" w:rsidR="00E71433" w:rsidRPr="00A052F3" w:rsidRDefault="00E71433" w:rsidP="00E71433">
      <w:pPr>
        <w:numPr>
          <w:ilvl w:val="1"/>
          <w:numId w:val="1"/>
        </w:numPr>
        <w:suppressAutoHyphens/>
        <w:spacing w:before="240" w:after="0" w:line="240" w:lineRule="auto"/>
        <w:ind w:left="2127" w:hanging="709"/>
        <w:jc w:val="both"/>
        <w:rPr>
          <w:rFonts w:ascii="Arial" w:hAnsi="Arial" w:cs="Arial"/>
          <w:spacing w:val="-2"/>
          <w:sz w:val="19"/>
          <w:szCs w:val="19"/>
        </w:rPr>
      </w:pPr>
      <w:r w:rsidRPr="00A052F3">
        <w:rPr>
          <w:rFonts w:ascii="Arial" w:hAnsi="Arial" w:cs="Arial"/>
          <w:spacing w:val="-2"/>
          <w:sz w:val="19"/>
          <w:szCs w:val="19"/>
        </w:rPr>
        <w:t>any breach of the Contract or any Contract Term by the Buyer;</w:t>
      </w:r>
    </w:p>
    <w:p w14:paraId="6A6F3D33" w14:textId="77777777" w:rsidR="00E71433" w:rsidRPr="00A052F3" w:rsidRDefault="00E71433" w:rsidP="00E71433">
      <w:pPr>
        <w:numPr>
          <w:ilvl w:val="1"/>
          <w:numId w:val="1"/>
        </w:numPr>
        <w:suppressAutoHyphens/>
        <w:spacing w:before="240" w:after="0" w:line="240" w:lineRule="auto"/>
        <w:ind w:left="2127" w:hanging="709"/>
        <w:jc w:val="both"/>
        <w:rPr>
          <w:rFonts w:ascii="Arial" w:hAnsi="Arial" w:cs="Arial"/>
          <w:spacing w:val="-2"/>
          <w:sz w:val="19"/>
          <w:szCs w:val="19"/>
        </w:rPr>
      </w:pPr>
      <w:r w:rsidRPr="00A052F3">
        <w:rPr>
          <w:rFonts w:ascii="Arial" w:hAnsi="Arial" w:cs="Arial"/>
          <w:spacing w:val="-2"/>
          <w:sz w:val="19"/>
          <w:szCs w:val="19"/>
        </w:rPr>
        <w:t>any failure of the Buyer to comply in all respects with its obligations under the Contract as and when required by the Contract; and</w:t>
      </w:r>
    </w:p>
    <w:p w14:paraId="488BCD21" w14:textId="77777777" w:rsidR="00E71433" w:rsidRPr="00A052F3" w:rsidRDefault="00E71433" w:rsidP="00E71433">
      <w:pPr>
        <w:numPr>
          <w:ilvl w:val="1"/>
          <w:numId w:val="1"/>
        </w:numPr>
        <w:suppressAutoHyphens/>
        <w:spacing w:before="240" w:after="0" w:line="240" w:lineRule="auto"/>
        <w:ind w:left="2127" w:hanging="709"/>
        <w:jc w:val="both"/>
        <w:rPr>
          <w:rFonts w:ascii="Arial" w:hAnsi="Arial" w:cs="Arial"/>
          <w:spacing w:val="-2"/>
          <w:sz w:val="19"/>
          <w:szCs w:val="19"/>
        </w:rPr>
      </w:pPr>
      <w:r w:rsidRPr="00A052F3">
        <w:rPr>
          <w:rFonts w:ascii="Arial" w:hAnsi="Arial" w:cs="Arial"/>
          <w:spacing w:val="-2"/>
          <w:sz w:val="19"/>
          <w:szCs w:val="19"/>
        </w:rPr>
        <w:t>Settlement failing to occur for any reason other than default on the part of the Seller.</w:t>
      </w:r>
    </w:p>
    <w:p w14:paraId="364951A4" w14:textId="77777777" w:rsidR="00E71433" w:rsidRPr="00A052F3" w:rsidRDefault="00E71433" w:rsidP="00E71433">
      <w:pPr>
        <w:numPr>
          <w:ilvl w:val="0"/>
          <w:numId w:val="1"/>
        </w:numPr>
        <w:suppressAutoHyphens/>
        <w:spacing w:before="240" w:after="0" w:line="240" w:lineRule="auto"/>
        <w:ind w:left="1440" w:hanging="1080"/>
        <w:jc w:val="both"/>
        <w:rPr>
          <w:rFonts w:ascii="Arial" w:hAnsi="Arial" w:cs="Arial"/>
          <w:spacing w:val="-2"/>
          <w:sz w:val="19"/>
          <w:szCs w:val="19"/>
        </w:rPr>
      </w:pPr>
      <w:r w:rsidRPr="00A052F3">
        <w:rPr>
          <w:rFonts w:ascii="Arial" w:hAnsi="Arial" w:cs="Arial"/>
          <w:spacing w:val="-2"/>
          <w:sz w:val="19"/>
          <w:szCs w:val="19"/>
        </w:rPr>
        <w:t>The Guarantors agree that their liability and obligations under this Guarantee are continuing, and are not affected by:</w:t>
      </w:r>
    </w:p>
    <w:p w14:paraId="35CDD493" w14:textId="77777777" w:rsidR="00E71433" w:rsidRPr="00A052F3" w:rsidRDefault="00E71433" w:rsidP="00E71433">
      <w:pPr>
        <w:numPr>
          <w:ilvl w:val="1"/>
          <w:numId w:val="1"/>
        </w:numPr>
        <w:suppressAutoHyphens/>
        <w:spacing w:before="240" w:after="0" w:line="240" w:lineRule="auto"/>
        <w:ind w:left="2132"/>
        <w:jc w:val="both"/>
        <w:rPr>
          <w:rFonts w:ascii="Arial" w:hAnsi="Arial" w:cs="Arial"/>
          <w:spacing w:val="-2"/>
          <w:sz w:val="19"/>
          <w:szCs w:val="19"/>
        </w:rPr>
      </w:pPr>
      <w:r w:rsidRPr="00A052F3">
        <w:rPr>
          <w:rFonts w:ascii="Arial" w:hAnsi="Arial" w:cs="Arial"/>
          <w:spacing w:val="-2"/>
          <w:sz w:val="19"/>
          <w:szCs w:val="19"/>
        </w:rPr>
        <w:lastRenderedPageBreak/>
        <w:t>termination of the Contract by the Seller as a result of any breach by the Buyer;</w:t>
      </w:r>
    </w:p>
    <w:p w14:paraId="3460D6A2" w14:textId="77777777" w:rsidR="00E71433" w:rsidRPr="00A052F3" w:rsidRDefault="00E71433" w:rsidP="00E71433">
      <w:pPr>
        <w:numPr>
          <w:ilvl w:val="1"/>
          <w:numId w:val="1"/>
        </w:numPr>
        <w:suppressAutoHyphens/>
        <w:spacing w:before="240" w:after="0" w:line="240" w:lineRule="auto"/>
        <w:ind w:left="2132"/>
        <w:jc w:val="both"/>
        <w:rPr>
          <w:rFonts w:ascii="Arial" w:hAnsi="Arial" w:cs="Arial"/>
          <w:spacing w:val="-2"/>
          <w:sz w:val="19"/>
          <w:szCs w:val="19"/>
        </w:rPr>
      </w:pPr>
      <w:r w:rsidRPr="00A052F3">
        <w:rPr>
          <w:rFonts w:ascii="Arial" w:hAnsi="Arial" w:cs="Arial"/>
          <w:spacing w:val="-2"/>
          <w:sz w:val="19"/>
          <w:szCs w:val="19"/>
        </w:rPr>
        <w:t>Insolvency, bankruptcy, death, incompetency or winding up of the Buyer or another Guarantor;</w:t>
      </w:r>
    </w:p>
    <w:p w14:paraId="0216C66B" w14:textId="77777777" w:rsidR="00E71433" w:rsidRPr="00A052F3" w:rsidRDefault="00E71433" w:rsidP="00E71433">
      <w:pPr>
        <w:numPr>
          <w:ilvl w:val="1"/>
          <w:numId w:val="1"/>
        </w:numPr>
        <w:suppressAutoHyphens/>
        <w:spacing w:before="240" w:after="0" w:line="240" w:lineRule="auto"/>
        <w:ind w:left="2132"/>
        <w:jc w:val="both"/>
        <w:rPr>
          <w:rFonts w:ascii="Arial" w:hAnsi="Arial" w:cs="Arial"/>
          <w:spacing w:val="-2"/>
          <w:sz w:val="19"/>
          <w:szCs w:val="19"/>
        </w:rPr>
      </w:pPr>
      <w:r w:rsidRPr="00A052F3">
        <w:rPr>
          <w:rFonts w:ascii="Arial" w:hAnsi="Arial" w:cs="Arial"/>
          <w:spacing w:val="-2"/>
          <w:sz w:val="19"/>
          <w:szCs w:val="19"/>
        </w:rPr>
        <w:t>assignment of the Contract by the Buyer;</w:t>
      </w:r>
    </w:p>
    <w:p w14:paraId="3EC6A7E0" w14:textId="77777777" w:rsidR="00E71433" w:rsidRPr="00A052F3" w:rsidRDefault="00E71433" w:rsidP="00E71433">
      <w:pPr>
        <w:numPr>
          <w:ilvl w:val="1"/>
          <w:numId w:val="1"/>
        </w:numPr>
        <w:suppressAutoHyphens/>
        <w:spacing w:before="240" w:after="0" w:line="240" w:lineRule="auto"/>
        <w:ind w:left="2132"/>
        <w:jc w:val="both"/>
        <w:rPr>
          <w:rFonts w:ascii="Arial" w:hAnsi="Arial" w:cs="Arial"/>
          <w:spacing w:val="-2"/>
          <w:sz w:val="19"/>
          <w:szCs w:val="19"/>
        </w:rPr>
      </w:pPr>
      <w:r w:rsidRPr="00A052F3">
        <w:rPr>
          <w:rFonts w:ascii="Arial" w:hAnsi="Arial" w:cs="Arial"/>
          <w:spacing w:val="-2"/>
          <w:sz w:val="19"/>
          <w:szCs w:val="19"/>
        </w:rPr>
        <w:t>grant of time or other concession to the Buyer by the Seller or the Seller by the Buyer;</w:t>
      </w:r>
    </w:p>
    <w:p w14:paraId="66230E46" w14:textId="77777777" w:rsidR="00E71433" w:rsidRPr="00A052F3" w:rsidRDefault="00E71433" w:rsidP="00E71433">
      <w:pPr>
        <w:numPr>
          <w:ilvl w:val="1"/>
          <w:numId w:val="1"/>
        </w:numPr>
        <w:suppressAutoHyphens/>
        <w:spacing w:before="240" w:after="0" w:line="240" w:lineRule="auto"/>
        <w:ind w:left="2132"/>
        <w:jc w:val="both"/>
        <w:rPr>
          <w:rFonts w:ascii="Arial" w:hAnsi="Arial" w:cs="Arial"/>
          <w:spacing w:val="-2"/>
          <w:sz w:val="19"/>
          <w:szCs w:val="19"/>
        </w:rPr>
      </w:pPr>
      <w:r w:rsidRPr="00A052F3">
        <w:rPr>
          <w:rFonts w:ascii="Arial" w:hAnsi="Arial" w:cs="Arial"/>
          <w:spacing w:val="-2"/>
          <w:sz w:val="19"/>
          <w:szCs w:val="19"/>
        </w:rPr>
        <w:t>compromise, waiver or variation of any of the rights of the Seller against the Buyer under the Contract;</w:t>
      </w:r>
    </w:p>
    <w:p w14:paraId="69E7725D" w14:textId="77777777" w:rsidR="00E71433" w:rsidRPr="00A052F3" w:rsidRDefault="00E71433" w:rsidP="00E71433">
      <w:pPr>
        <w:numPr>
          <w:ilvl w:val="1"/>
          <w:numId w:val="1"/>
        </w:numPr>
        <w:suppressAutoHyphens/>
        <w:spacing w:before="240" w:after="0" w:line="240" w:lineRule="auto"/>
        <w:ind w:left="2132"/>
        <w:jc w:val="both"/>
        <w:rPr>
          <w:rFonts w:ascii="Arial" w:hAnsi="Arial" w:cs="Arial"/>
          <w:spacing w:val="-2"/>
          <w:sz w:val="19"/>
          <w:szCs w:val="19"/>
        </w:rPr>
      </w:pPr>
      <w:r w:rsidRPr="00A052F3">
        <w:rPr>
          <w:rFonts w:ascii="Arial" w:hAnsi="Arial" w:cs="Arial"/>
          <w:spacing w:val="-2"/>
          <w:sz w:val="19"/>
          <w:szCs w:val="19"/>
        </w:rPr>
        <w:t>delay by the Seller in exercising its rights or the Seller exercising any Claim it may have under the Contract;</w:t>
      </w:r>
    </w:p>
    <w:p w14:paraId="6F1B38F1" w14:textId="77777777" w:rsidR="00E71433" w:rsidRPr="00A052F3" w:rsidRDefault="00E71433" w:rsidP="00E71433">
      <w:pPr>
        <w:numPr>
          <w:ilvl w:val="1"/>
          <w:numId w:val="1"/>
        </w:numPr>
        <w:suppressAutoHyphens/>
        <w:spacing w:before="240" w:after="0" w:line="240" w:lineRule="auto"/>
        <w:ind w:left="2132"/>
        <w:jc w:val="both"/>
        <w:rPr>
          <w:rFonts w:ascii="Arial" w:hAnsi="Arial" w:cs="Arial"/>
          <w:spacing w:val="-2"/>
          <w:sz w:val="19"/>
          <w:szCs w:val="19"/>
        </w:rPr>
      </w:pPr>
      <w:r w:rsidRPr="00A052F3">
        <w:rPr>
          <w:rFonts w:ascii="Arial" w:hAnsi="Arial" w:cs="Arial"/>
          <w:spacing w:val="-2"/>
          <w:sz w:val="19"/>
          <w:szCs w:val="19"/>
        </w:rPr>
        <w:t>variations to the Contract Terms, regardless of whether the Guarantors have consented to such variations;</w:t>
      </w:r>
    </w:p>
    <w:p w14:paraId="0264699E" w14:textId="77777777" w:rsidR="00E71433" w:rsidRPr="00A052F3" w:rsidRDefault="00E71433" w:rsidP="00E71433">
      <w:pPr>
        <w:numPr>
          <w:ilvl w:val="1"/>
          <w:numId w:val="1"/>
        </w:numPr>
        <w:suppressAutoHyphens/>
        <w:spacing w:before="240" w:after="0" w:line="240" w:lineRule="auto"/>
        <w:ind w:left="2132"/>
        <w:jc w:val="both"/>
        <w:rPr>
          <w:rFonts w:ascii="Arial" w:hAnsi="Arial" w:cs="Arial"/>
          <w:spacing w:val="-2"/>
          <w:sz w:val="19"/>
          <w:szCs w:val="19"/>
        </w:rPr>
      </w:pPr>
      <w:r w:rsidRPr="00A052F3">
        <w:rPr>
          <w:rFonts w:ascii="Arial" w:hAnsi="Arial" w:cs="Arial"/>
          <w:spacing w:val="-2"/>
          <w:sz w:val="19"/>
          <w:szCs w:val="19"/>
        </w:rPr>
        <w:t>another Guarantor failing to enter into this Guarantee or to do so properly;</w:t>
      </w:r>
    </w:p>
    <w:p w14:paraId="613493CF" w14:textId="77777777" w:rsidR="00E71433" w:rsidRPr="00A052F3" w:rsidRDefault="00E71433" w:rsidP="00E71433">
      <w:pPr>
        <w:numPr>
          <w:ilvl w:val="1"/>
          <w:numId w:val="1"/>
        </w:numPr>
        <w:suppressAutoHyphens/>
        <w:spacing w:before="240" w:after="0" w:line="240" w:lineRule="auto"/>
        <w:ind w:left="2132"/>
        <w:jc w:val="both"/>
        <w:rPr>
          <w:rFonts w:ascii="Arial" w:hAnsi="Arial" w:cs="Arial"/>
          <w:spacing w:val="-2"/>
          <w:sz w:val="19"/>
          <w:szCs w:val="19"/>
        </w:rPr>
      </w:pPr>
      <w:r w:rsidRPr="00A052F3">
        <w:rPr>
          <w:rFonts w:ascii="Arial" w:hAnsi="Arial" w:cs="Arial"/>
          <w:spacing w:val="-2"/>
          <w:sz w:val="19"/>
          <w:szCs w:val="19"/>
        </w:rPr>
        <w:t>any Buyer being released from any obligation under the Contract;</w:t>
      </w:r>
    </w:p>
    <w:p w14:paraId="39175BFF" w14:textId="77777777" w:rsidR="00E71433" w:rsidRPr="00A052F3" w:rsidRDefault="00E71433" w:rsidP="00E71433">
      <w:pPr>
        <w:numPr>
          <w:ilvl w:val="1"/>
          <w:numId w:val="1"/>
        </w:numPr>
        <w:suppressAutoHyphens/>
        <w:spacing w:before="240" w:after="0" w:line="240" w:lineRule="auto"/>
        <w:ind w:left="2132"/>
        <w:jc w:val="both"/>
        <w:rPr>
          <w:rFonts w:ascii="Arial" w:hAnsi="Arial" w:cs="Arial"/>
          <w:spacing w:val="-2"/>
          <w:sz w:val="19"/>
          <w:szCs w:val="19"/>
        </w:rPr>
      </w:pPr>
      <w:r w:rsidRPr="00A052F3">
        <w:rPr>
          <w:rFonts w:ascii="Arial" w:hAnsi="Arial" w:cs="Arial"/>
          <w:spacing w:val="-2"/>
          <w:sz w:val="19"/>
          <w:szCs w:val="19"/>
        </w:rPr>
        <w:t>other acts, omissions or matters which, but for this clause, might in any way release the Guarantors from their obligations to the Seller under this Guarantee.</w:t>
      </w:r>
    </w:p>
    <w:p w14:paraId="5031106A" w14:textId="77777777" w:rsidR="00E71433" w:rsidRPr="00A052F3" w:rsidRDefault="00E71433" w:rsidP="00E71433">
      <w:pPr>
        <w:numPr>
          <w:ilvl w:val="0"/>
          <w:numId w:val="1"/>
        </w:numPr>
        <w:suppressAutoHyphens/>
        <w:spacing w:before="240" w:after="0" w:line="240" w:lineRule="auto"/>
        <w:ind w:left="1440" w:hanging="1080"/>
        <w:jc w:val="both"/>
        <w:rPr>
          <w:rFonts w:ascii="Arial" w:hAnsi="Arial" w:cs="Arial"/>
          <w:spacing w:val="-2"/>
          <w:sz w:val="19"/>
          <w:szCs w:val="19"/>
        </w:rPr>
      </w:pPr>
      <w:r w:rsidRPr="00A052F3">
        <w:rPr>
          <w:rFonts w:ascii="Arial" w:hAnsi="Arial" w:cs="Arial"/>
          <w:spacing w:val="-2"/>
          <w:sz w:val="19"/>
          <w:szCs w:val="19"/>
        </w:rPr>
        <w:t>This Guarantee continues until all the Buyer’s obligations under the Contract have been fully discharged notwithstanding termination of the Contract for any reason or Settlement occurring.  This Guarantee extends to cover the Contract as amended, varied or replaced, whether with or without the consent of the Guarantor.</w:t>
      </w:r>
    </w:p>
    <w:p w14:paraId="054F96FE" w14:textId="77777777" w:rsidR="00E71433" w:rsidRPr="00A052F3" w:rsidRDefault="00E71433" w:rsidP="00E71433">
      <w:pPr>
        <w:numPr>
          <w:ilvl w:val="0"/>
          <w:numId w:val="1"/>
        </w:numPr>
        <w:suppressAutoHyphens/>
        <w:spacing w:before="240" w:after="0" w:line="240" w:lineRule="auto"/>
        <w:ind w:left="1440" w:hanging="1080"/>
        <w:jc w:val="both"/>
        <w:rPr>
          <w:rFonts w:ascii="Arial" w:hAnsi="Arial" w:cs="Arial"/>
          <w:spacing w:val="-2"/>
          <w:sz w:val="19"/>
          <w:szCs w:val="19"/>
        </w:rPr>
      </w:pPr>
      <w:r w:rsidRPr="00A052F3">
        <w:rPr>
          <w:rFonts w:ascii="Arial" w:hAnsi="Arial" w:cs="Arial"/>
          <w:spacing w:val="-2"/>
          <w:sz w:val="19"/>
          <w:szCs w:val="19"/>
        </w:rPr>
        <w:t>The Seller does not have to make a Claim against the Buyer or any other person before enforcing its rights under this Guarantee.</w:t>
      </w:r>
    </w:p>
    <w:p w14:paraId="596031A3" w14:textId="77777777" w:rsidR="00E71433" w:rsidRPr="00A052F3" w:rsidRDefault="00E71433" w:rsidP="00E71433">
      <w:pPr>
        <w:numPr>
          <w:ilvl w:val="0"/>
          <w:numId w:val="1"/>
        </w:numPr>
        <w:suppressAutoHyphens/>
        <w:spacing w:before="240" w:after="0" w:line="240" w:lineRule="auto"/>
        <w:ind w:left="1440" w:hanging="1080"/>
        <w:jc w:val="both"/>
        <w:rPr>
          <w:rFonts w:ascii="Arial" w:hAnsi="Arial" w:cs="Arial"/>
          <w:spacing w:val="-2"/>
          <w:sz w:val="19"/>
          <w:szCs w:val="19"/>
        </w:rPr>
      </w:pPr>
      <w:r w:rsidRPr="00A052F3">
        <w:rPr>
          <w:rFonts w:ascii="Arial" w:hAnsi="Arial" w:cs="Arial"/>
          <w:spacing w:val="-2"/>
          <w:sz w:val="19"/>
          <w:szCs w:val="19"/>
        </w:rPr>
        <w:t xml:space="preserve">The Seller may assign its rights under this Guarantee pursuant to section 199 under the </w:t>
      </w:r>
      <w:r w:rsidRPr="00A052F3">
        <w:rPr>
          <w:rFonts w:ascii="Arial" w:hAnsi="Arial" w:cs="Arial"/>
          <w:i/>
          <w:spacing w:val="-2"/>
          <w:sz w:val="19"/>
          <w:szCs w:val="19"/>
        </w:rPr>
        <w:t>Property Law Act 1974</w:t>
      </w:r>
      <w:r w:rsidRPr="00A052F3">
        <w:rPr>
          <w:rFonts w:ascii="Arial" w:hAnsi="Arial" w:cs="Arial"/>
          <w:spacing w:val="-2"/>
          <w:sz w:val="19"/>
          <w:szCs w:val="19"/>
        </w:rPr>
        <w:t xml:space="preserve"> without affecting or discharging the Guarantor’s liability as surety in any way.</w:t>
      </w:r>
    </w:p>
    <w:p w14:paraId="5A5D303A" w14:textId="77777777" w:rsidR="00E71433" w:rsidRPr="00A052F3" w:rsidRDefault="00E71433" w:rsidP="00E71433">
      <w:pPr>
        <w:numPr>
          <w:ilvl w:val="0"/>
          <w:numId w:val="1"/>
        </w:numPr>
        <w:suppressAutoHyphens/>
        <w:spacing w:before="240" w:after="0" w:line="240" w:lineRule="auto"/>
        <w:ind w:left="1440" w:hanging="1080"/>
        <w:jc w:val="both"/>
        <w:rPr>
          <w:rFonts w:ascii="Arial" w:hAnsi="Arial" w:cs="Arial"/>
          <w:spacing w:val="-2"/>
          <w:sz w:val="19"/>
          <w:szCs w:val="19"/>
        </w:rPr>
      </w:pPr>
      <w:r w:rsidRPr="00A052F3">
        <w:rPr>
          <w:rFonts w:ascii="Arial" w:hAnsi="Arial" w:cs="Arial"/>
          <w:spacing w:val="-2"/>
          <w:sz w:val="19"/>
          <w:szCs w:val="19"/>
        </w:rPr>
        <w:t>This Guarantee binds each Guarantor individually and all of them jointly.</w:t>
      </w:r>
    </w:p>
    <w:p w14:paraId="440FFE22" w14:textId="77777777" w:rsidR="00E71433" w:rsidRPr="00A052F3" w:rsidRDefault="00E71433" w:rsidP="00E71433">
      <w:pPr>
        <w:numPr>
          <w:ilvl w:val="0"/>
          <w:numId w:val="1"/>
        </w:numPr>
        <w:suppressAutoHyphens/>
        <w:spacing w:before="240" w:after="0" w:line="240" w:lineRule="auto"/>
        <w:ind w:left="1440" w:hanging="1080"/>
        <w:jc w:val="both"/>
        <w:rPr>
          <w:rFonts w:ascii="Arial" w:hAnsi="Arial" w:cs="Arial"/>
          <w:spacing w:val="-2"/>
          <w:sz w:val="19"/>
          <w:szCs w:val="19"/>
        </w:rPr>
      </w:pPr>
      <w:r w:rsidRPr="00A052F3">
        <w:rPr>
          <w:rFonts w:ascii="Arial" w:hAnsi="Arial" w:cs="Arial"/>
          <w:spacing w:val="-2"/>
          <w:sz w:val="19"/>
          <w:szCs w:val="19"/>
        </w:rPr>
        <w:t>If there is any ambiguity in this Guarantee, it is to be interpreted in favour of the Seller.  Any void, voidable or illegal term of this Guarantee is to be read down or severed leaving the balance operable.</w:t>
      </w:r>
    </w:p>
    <w:p w14:paraId="349528C2" w14:textId="77777777" w:rsidR="00E71433" w:rsidRDefault="00E71433" w:rsidP="00E71433">
      <w:pPr>
        <w:ind w:left="360"/>
        <w:rPr>
          <w:rFonts w:ascii="Arial" w:hAnsi="Arial" w:cs="Arial"/>
          <w:sz w:val="19"/>
          <w:szCs w:val="19"/>
        </w:rPr>
      </w:pPr>
    </w:p>
    <w:p w14:paraId="59495C1D" w14:textId="77777777" w:rsidR="00E71433" w:rsidRDefault="00E71433" w:rsidP="00E71433">
      <w:pPr>
        <w:ind w:left="360"/>
        <w:rPr>
          <w:rFonts w:ascii="Arial" w:hAnsi="Arial" w:cs="Arial"/>
          <w:sz w:val="19"/>
          <w:szCs w:val="19"/>
        </w:rPr>
      </w:pPr>
    </w:p>
    <w:p w14:paraId="6E5FA2DE" w14:textId="77777777" w:rsidR="00E71433" w:rsidRDefault="00E71433" w:rsidP="00E71433">
      <w:pPr>
        <w:ind w:left="360"/>
        <w:rPr>
          <w:rFonts w:ascii="Arial" w:hAnsi="Arial" w:cs="Arial"/>
          <w:sz w:val="19"/>
          <w:szCs w:val="19"/>
        </w:rPr>
      </w:pPr>
    </w:p>
    <w:p w14:paraId="65F812C9" w14:textId="77777777" w:rsidR="00E71433" w:rsidRDefault="00E71433" w:rsidP="00E71433">
      <w:pPr>
        <w:ind w:left="360"/>
        <w:rPr>
          <w:rFonts w:ascii="Arial" w:hAnsi="Arial" w:cs="Arial"/>
          <w:sz w:val="19"/>
          <w:szCs w:val="19"/>
        </w:rPr>
      </w:pPr>
    </w:p>
    <w:p w14:paraId="78F597D6" w14:textId="77777777" w:rsidR="00E71433" w:rsidRDefault="00E71433" w:rsidP="00E71433">
      <w:pPr>
        <w:ind w:left="360"/>
        <w:rPr>
          <w:rFonts w:ascii="Arial" w:hAnsi="Arial" w:cs="Arial"/>
          <w:sz w:val="19"/>
          <w:szCs w:val="19"/>
        </w:rPr>
      </w:pPr>
    </w:p>
    <w:p w14:paraId="00CEDF63" w14:textId="77777777" w:rsidR="00E71433" w:rsidRDefault="00E71433" w:rsidP="00E71433">
      <w:pPr>
        <w:ind w:left="360"/>
        <w:rPr>
          <w:rFonts w:ascii="Arial" w:hAnsi="Arial" w:cs="Arial"/>
          <w:sz w:val="19"/>
          <w:szCs w:val="19"/>
        </w:rPr>
      </w:pPr>
    </w:p>
    <w:p w14:paraId="1B5C8925" w14:textId="77777777" w:rsidR="00E71433" w:rsidRDefault="00E71433" w:rsidP="00E71433">
      <w:pPr>
        <w:ind w:left="360"/>
        <w:rPr>
          <w:rFonts w:ascii="Arial" w:hAnsi="Arial" w:cs="Arial"/>
          <w:sz w:val="19"/>
          <w:szCs w:val="19"/>
        </w:rPr>
      </w:pPr>
    </w:p>
    <w:p w14:paraId="4806226A" w14:textId="77777777" w:rsidR="00E71433" w:rsidRDefault="00E71433" w:rsidP="00E71433">
      <w:pPr>
        <w:rPr>
          <w:rFonts w:ascii="Arial" w:hAnsi="Arial" w:cs="Arial"/>
          <w:sz w:val="19"/>
          <w:szCs w:val="19"/>
        </w:rPr>
      </w:pPr>
    </w:p>
    <w:p w14:paraId="2E6316E9" w14:textId="77777777" w:rsidR="00E71433" w:rsidRDefault="00E71433" w:rsidP="00E71433">
      <w:pPr>
        <w:ind w:left="360"/>
        <w:rPr>
          <w:rFonts w:ascii="Arial" w:hAnsi="Arial" w:cs="Arial"/>
          <w:sz w:val="19"/>
          <w:szCs w:val="19"/>
        </w:rPr>
      </w:pPr>
    </w:p>
    <w:p w14:paraId="2A72B513" w14:textId="77777777" w:rsidR="00E71433" w:rsidRPr="00A052F3" w:rsidRDefault="00E71433" w:rsidP="00E71433">
      <w:pPr>
        <w:ind w:left="360"/>
        <w:rPr>
          <w:rFonts w:ascii="Arial" w:hAnsi="Arial" w:cs="Arial"/>
          <w:sz w:val="19"/>
          <w:szCs w:val="19"/>
        </w:rPr>
      </w:pPr>
    </w:p>
    <w:tbl>
      <w:tblPr>
        <w:tblW w:w="10530" w:type="dxa"/>
        <w:tblInd w:w="-75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530"/>
      </w:tblGrid>
      <w:tr w:rsidR="00E71433" w:rsidRPr="00A052F3" w14:paraId="4ECCC1CE" w14:textId="77777777" w:rsidTr="00CB2F5E">
        <w:trPr>
          <w:cantSplit/>
          <w:trHeight w:val="448"/>
        </w:trPr>
        <w:tc>
          <w:tcPr>
            <w:tcW w:w="10530" w:type="dxa"/>
            <w:tcBorders>
              <w:top w:val="double" w:sz="4" w:space="0" w:color="auto"/>
              <w:left w:val="double" w:sz="4" w:space="0" w:color="auto"/>
              <w:bottom w:val="double" w:sz="4" w:space="0" w:color="auto"/>
              <w:right w:val="double" w:sz="4" w:space="0" w:color="auto"/>
            </w:tcBorders>
            <w:hideMark/>
          </w:tcPr>
          <w:p w14:paraId="0D9957DF" w14:textId="77777777" w:rsidR="00E71433" w:rsidRPr="00A052F3" w:rsidRDefault="00E71433" w:rsidP="00CB2F5E">
            <w:pPr>
              <w:jc w:val="both"/>
              <w:rPr>
                <w:rFonts w:ascii="Arial" w:hAnsi="Arial" w:cs="Arial"/>
                <w:b/>
                <w:sz w:val="19"/>
                <w:szCs w:val="19"/>
              </w:rPr>
            </w:pPr>
            <w:r w:rsidRPr="00A052F3">
              <w:rPr>
                <w:rFonts w:ascii="Arial" w:hAnsi="Arial" w:cs="Arial"/>
                <w:b/>
                <w:sz w:val="36"/>
                <w:szCs w:val="36"/>
              </w:rPr>
              <w:lastRenderedPageBreak/>
              <w:t>WARNING</w:t>
            </w:r>
            <w:r w:rsidRPr="00A052F3">
              <w:rPr>
                <w:rFonts w:ascii="Arial" w:hAnsi="Arial" w:cs="Arial"/>
                <w:b/>
                <w:sz w:val="19"/>
                <w:szCs w:val="19"/>
              </w:rPr>
              <w:t xml:space="preserve"> If you sign as Guarantor then you are agreeing to be liable for the performance of the Buyer under the Contract.  DO NOT sign this Guarantee until you have read and understood this Guarantee, the Contract and the Disclosure Documents.  If required, and prior to signing this Guarantee, seek legal advice in respect to your obligations under this Guarantee.  DO NOT sign this Guarantee if you feel pressured or are in any way unsure of your obligations under this Guarantee.</w:t>
            </w:r>
          </w:p>
        </w:tc>
      </w:tr>
    </w:tbl>
    <w:p w14:paraId="2033D3BB" w14:textId="77777777" w:rsidR="00E71433" w:rsidRPr="00A052F3" w:rsidRDefault="00E71433" w:rsidP="00E71433">
      <w:pPr>
        <w:spacing w:before="120"/>
        <w:ind w:left="357"/>
        <w:rPr>
          <w:rFonts w:ascii="Arial" w:hAnsi="Arial" w:cs="Arial"/>
          <w:sz w:val="19"/>
          <w:szCs w:val="19"/>
        </w:rPr>
      </w:pPr>
      <w:r w:rsidRPr="00A052F3">
        <w:rPr>
          <w:rFonts w:ascii="Arial" w:hAnsi="Arial" w:cs="Arial"/>
          <w:b/>
          <w:sz w:val="19"/>
          <w:szCs w:val="19"/>
        </w:rPr>
        <w:t>Guarantor’s Signature</w:t>
      </w:r>
    </w:p>
    <w:tbl>
      <w:tblPr>
        <w:tblW w:w="0" w:type="auto"/>
        <w:tblInd w:w="540" w:type="dxa"/>
        <w:tblLayout w:type="fixed"/>
        <w:tblCellMar>
          <w:left w:w="180" w:type="dxa"/>
          <w:right w:w="180" w:type="dxa"/>
        </w:tblCellMar>
        <w:tblLook w:val="04A0" w:firstRow="1" w:lastRow="0" w:firstColumn="1" w:lastColumn="0" w:noHBand="0" w:noVBand="1"/>
      </w:tblPr>
      <w:tblGrid>
        <w:gridCol w:w="4410"/>
        <w:gridCol w:w="1530"/>
        <w:gridCol w:w="4320"/>
      </w:tblGrid>
      <w:tr w:rsidR="00E71433" w:rsidRPr="00A052F3" w14:paraId="1DAAD8FE" w14:textId="77777777" w:rsidTr="00CB2F5E">
        <w:tc>
          <w:tcPr>
            <w:tcW w:w="4410" w:type="dxa"/>
            <w:hideMark/>
          </w:tcPr>
          <w:p w14:paraId="7F4E62E1" w14:textId="77777777" w:rsidR="00E71433" w:rsidRDefault="00E71433" w:rsidP="00CB2F5E">
            <w:pPr>
              <w:tabs>
                <w:tab w:val="left" w:pos="-720"/>
              </w:tabs>
              <w:suppressAutoHyphens/>
              <w:spacing w:before="240"/>
              <w:rPr>
                <w:rFonts w:ascii="Arial" w:hAnsi="Arial" w:cs="Arial"/>
                <w:spacing w:val="-3"/>
                <w:sz w:val="19"/>
                <w:szCs w:val="19"/>
              </w:rPr>
            </w:pPr>
            <w:r w:rsidRPr="00A052F3">
              <w:rPr>
                <w:rFonts w:ascii="Arial" w:hAnsi="Arial" w:cs="Arial"/>
                <w:spacing w:val="-3"/>
                <w:sz w:val="19"/>
                <w:szCs w:val="19"/>
              </w:rPr>
              <w:t xml:space="preserve">SIGNED by </w:t>
            </w:r>
            <w:r>
              <w:rPr>
                <w:rFonts w:ascii="Arial" w:hAnsi="Arial" w:cs="Arial"/>
                <w:spacing w:val="-3"/>
                <w:sz w:val="19"/>
                <w:szCs w:val="19"/>
              </w:rPr>
              <w:t xml:space="preserve"> </w:t>
            </w:r>
          </w:p>
          <w:p w14:paraId="7D34498C" w14:textId="77777777" w:rsidR="00E71433" w:rsidRPr="00A052F3" w:rsidRDefault="00E71433" w:rsidP="00CB2F5E">
            <w:pPr>
              <w:tabs>
                <w:tab w:val="left" w:pos="-720"/>
              </w:tabs>
              <w:suppressAutoHyphens/>
              <w:spacing w:before="240"/>
              <w:rPr>
                <w:rFonts w:ascii="Arial" w:hAnsi="Arial" w:cs="Arial"/>
                <w:spacing w:val="-3"/>
                <w:sz w:val="19"/>
                <w:szCs w:val="19"/>
              </w:rPr>
            </w:pPr>
            <w:r w:rsidRPr="00A052F3">
              <w:rPr>
                <w:rFonts w:ascii="Arial" w:hAnsi="Arial" w:cs="Arial"/>
                <w:spacing w:val="-3"/>
                <w:sz w:val="19"/>
                <w:szCs w:val="19"/>
              </w:rPr>
              <w:t>in the presence of:</w:t>
            </w:r>
            <w:bookmarkStart w:id="0" w:name="_GoBack"/>
            <w:bookmarkEnd w:id="0"/>
          </w:p>
        </w:tc>
        <w:tc>
          <w:tcPr>
            <w:tcW w:w="1530" w:type="dxa"/>
            <w:hideMark/>
          </w:tcPr>
          <w:p w14:paraId="59F66AC8" w14:textId="77777777" w:rsidR="00E71433" w:rsidRPr="00A052F3" w:rsidRDefault="00E71433" w:rsidP="00CB2F5E">
            <w:pPr>
              <w:tabs>
                <w:tab w:val="left" w:pos="-720"/>
              </w:tabs>
              <w:suppressAutoHyphens/>
              <w:spacing w:before="240"/>
              <w:jc w:val="both"/>
              <w:rPr>
                <w:rFonts w:ascii="Arial" w:hAnsi="Arial" w:cs="Arial"/>
                <w:spacing w:val="-3"/>
                <w:sz w:val="19"/>
                <w:szCs w:val="19"/>
              </w:rPr>
            </w:pPr>
            <w:r w:rsidRPr="00A052F3">
              <w:rPr>
                <w:rFonts w:ascii="Arial" w:hAnsi="Arial" w:cs="Arial"/>
                <w:spacing w:val="-3"/>
                <w:sz w:val="19"/>
                <w:szCs w:val="19"/>
              </w:rPr>
              <w:t>)</w:t>
            </w:r>
          </w:p>
          <w:p w14:paraId="5D6B5C49" w14:textId="77777777" w:rsidR="00E71433" w:rsidRPr="00A052F3" w:rsidRDefault="00E71433" w:rsidP="00CB2F5E">
            <w:pPr>
              <w:tabs>
                <w:tab w:val="left" w:pos="-720"/>
              </w:tabs>
              <w:suppressAutoHyphens/>
              <w:jc w:val="both"/>
              <w:rPr>
                <w:rFonts w:ascii="Arial" w:hAnsi="Arial" w:cs="Arial"/>
                <w:spacing w:val="-3"/>
                <w:sz w:val="19"/>
                <w:szCs w:val="19"/>
              </w:rPr>
            </w:pPr>
            <w:r w:rsidRPr="00A052F3">
              <w:rPr>
                <w:rFonts w:ascii="Arial" w:hAnsi="Arial" w:cs="Arial"/>
                <w:spacing w:val="-3"/>
                <w:sz w:val="19"/>
                <w:szCs w:val="19"/>
              </w:rPr>
              <w:t>)</w:t>
            </w:r>
          </w:p>
          <w:p w14:paraId="7AC0505B" w14:textId="77777777" w:rsidR="00E71433" w:rsidRPr="00A052F3" w:rsidRDefault="00E71433" w:rsidP="00CB2F5E">
            <w:pPr>
              <w:tabs>
                <w:tab w:val="left" w:pos="-720"/>
              </w:tabs>
              <w:suppressAutoHyphens/>
              <w:jc w:val="both"/>
              <w:rPr>
                <w:rFonts w:ascii="Arial" w:hAnsi="Arial" w:cs="Arial"/>
                <w:spacing w:val="-3"/>
                <w:sz w:val="19"/>
                <w:szCs w:val="19"/>
              </w:rPr>
            </w:pPr>
            <w:r w:rsidRPr="00A052F3">
              <w:rPr>
                <w:rFonts w:ascii="Arial" w:hAnsi="Arial" w:cs="Arial"/>
                <w:spacing w:val="-3"/>
                <w:sz w:val="19"/>
                <w:szCs w:val="19"/>
              </w:rPr>
              <w:t>)</w:t>
            </w:r>
          </w:p>
        </w:tc>
        <w:tc>
          <w:tcPr>
            <w:tcW w:w="4320" w:type="dxa"/>
          </w:tcPr>
          <w:p w14:paraId="3ED7AC38" w14:textId="77777777" w:rsidR="00E71433" w:rsidRPr="00A052F3" w:rsidRDefault="00E71433" w:rsidP="00CB2F5E">
            <w:pPr>
              <w:tabs>
                <w:tab w:val="left" w:pos="-720"/>
              </w:tabs>
              <w:suppressAutoHyphens/>
              <w:jc w:val="both"/>
              <w:rPr>
                <w:rFonts w:ascii="Arial" w:hAnsi="Arial" w:cs="Arial"/>
                <w:spacing w:val="-3"/>
                <w:sz w:val="19"/>
                <w:szCs w:val="19"/>
              </w:rPr>
            </w:pPr>
          </w:p>
          <w:p w14:paraId="72F6AF3E" w14:textId="77777777" w:rsidR="00E71433" w:rsidRPr="00A052F3" w:rsidRDefault="00E71433" w:rsidP="00CB2F5E">
            <w:pPr>
              <w:tabs>
                <w:tab w:val="left" w:pos="-720"/>
                <w:tab w:val="right" w:leader="dot" w:pos="3600"/>
              </w:tabs>
              <w:suppressAutoHyphens/>
              <w:jc w:val="both"/>
              <w:rPr>
                <w:rFonts w:ascii="Arial" w:hAnsi="Arial" w:cs="Arial"/>
                <w:spacing w:val="-3"/>
                <w:sz w:val="19"/>
                <w:szCs w:val="19"/>
              </w:rPr>
            </w:pPr>
            <w:r w:rsidRPr="00A052F3">
              <w:rPr>
                <w:rFonts w:ascii="Arial" w:hAnsi="Arial" w:cs="Arial"/>
                <w:spacing w:val="-3"/>
                <w:sz w:val="19"/>
                <w:szCs w:val="19"/>
              </w:rPr>
              <w:tab/>
            </w:r>
          </w:p>
          <w:p w14:paraId="7CADC1A0" w14:textId="77777777" w:rsidR="00E71433" w:rsidRPr="00A052F3" w:rsidRDefault="00E71433" w:rsidP="00CB2F5E">
            <w:pPr>
              <w:tabs>
                <w:tab w:val="left" w:pos="-720"/>
                <w:tab w:val="right" w:leader="dot" w:pos="3600"/>
              </w:tabs>
              <w:suppressAutoHyphens/>
              <w:jc w:val="both"/>
              <w:rPr>
                <w:rFonts w:ascii="Arial" w:hAnsi="Arial" w:cs="Arial"/>
                <w:spacing w:val="-3"/>
                <w:sz w:val="19"/>
                <w:szCs w:val="19"/>
              </w:rPr>
            </w:pPr>
          </w:p>
          <w:p w14:paraId="30EA0ABE" w14:textId="77777777" w:rsidR="00E71433" w:rsidRPr="00A052F3" w:rsidRDefault="00E71433" w:rsidP="00CB2F5E">
            <w:pPr>
              <w:tabs>
                <w:tab w:val="left" w:pos="-720"/>
                <w:tab w:val="right" w:leader="dot" w:pos="3600"/>
              </w:tabs>
              <w:suppressAutoHyphens/>
              <w:jc w:val="both"/>
              <w:rPr>
                <w:rFonts w:ascii="Arial" w:hAnsi="Arial" w:cs="Arial"/>
                <w:spacing w:val="-3"/>
                <w:sz w:val="19"/>
                <w:szCs w:val="19"/>
              </w:rPr>
            </w:pPr>
            <w:r w:rsidRPr="00A052F3">
              <w:rPr>
                <w:rFonts w:ascii="Arial" w:hAnsi="Arial" w:cs="Arial"/>
                <w:spacing w:val="-3"/>
                <w:sz w:val="19"/>
                <w:szCs w:val="19"/>
              </w:rPr>
              <w:tab/>
            </w:r>
          </w:p>
        </w:tc>
      </w:tr>
    </w:tbl>
    <w:p w14:paraId="3E534411" w14:textId="77777777" w:rsidR="00E71433" w:rsidRPr="00A052F3" w:rsidRDefault="00E71433" w:rsidP="00E71433">
      <w:pPr>
        <w:tabs>
          <w:tab w:val="left" w:pos="-720"/>
          <w:tab w:val="right" w:leader="dot" w:pos="3600"/>
        </w:tabs>
        <w:suppressAutoHyphens/>
        <w:spacing w:before="480" w:after="120"/>
        <w:ind w:left="357"/>
        <w:jc w:val="both"/>
        <w:rPr>
          <w:rFonts w:ascii="Arial" w:hAnsi="Arial" w:cs="Arial"/>
          <w:spacing w:val="-3"/>
          <w:sz w:val="19"/>
          <w:szCs w:val="19"/>
          <w:u w:val="single"/>
        </w:rPr>
      </w:pPr>
      <w:r w:rsidRPr="00A052F3">
        <w:rPr>
          <w:rFonts w:ascii="Arial" w:hAnsi="Arial" w:cs="Arial"/>
          <w:spacing w:val="-3"/>
          <w:sz w:val="19"/>
          <w:szCs w:val="19"/>
        </w:rPr>
        <w:tab/>
      </w:r>
    </w:p>
    <w:p w14:paraId="1B671812" w14:textId="77777777" w:rsidR="00E71433" w:rsidRPr="00A052F3" w:rsidRDefault="00E71433" w:rsidP="00E71433">
      <w:pPr>
        <w:ind w:left="360"/>
        <w:rPr>
          <w:rFonts w:ascii="Arial" w:hAnsi="Arial" w:cs="Arial"/>
          <w:sz w:val="19"/>
          <w:szCs w:val="19"/>
        </w:rPr>
      </w:pPr>
      <w:r w:rsidRPr="00A052F3">
        <w:rPr>
          <w:rFonts w:ascii="Arial" w:hAnsi="Arial" w:cs="Arial"/>
          <w:sz w:val="19"/>
          <w:szCs w:val="19"/>
        </w:rPr>
        <w:t>Witness</w:t>
      </w:r>
    </w:p>
    <w:tbl>
      <w:tblPr>
        <w:tblW w:w="0" w:type="auto"/>
        <w:tblInd w:w="540" w:type="dxa"/>
        <w:tblLayout w:type="fixed"/>
        <w:tblCellMar>
          <w:left w:w="180" w:type="dxa"/>
          <w:right w:w="180" w:type="dxa"/>
        </w:tblCellMar>
        <w:tblLook w:val="04A0" w:firstRow="1" w:lastRow="0" w:firstColumn="1" w:lastColumn="0" w:noHBand="0" w:noVBand="1"/>
      </w:tblPr>
      <w:tblGrid>
        <w:gridCol w:w="4410"/>
        <w:gridCol w:w="1530"/>
        <w:gridCol w:w="4320"/>
      </w:tblGrid>
      <w:tr w:rsidR="00E71433" w:rsidRPr="00A052F3" w14:paraId="4ACA9830" w14:textId="77777777" w:rsidTr="00CB2F5E">
        <w:tc>
          <w:tcPr>
            <w:tcW w:w="4410" w:type="dxa"/>
            <w:hideMark/>
          </w:tcPr>
          <w:p w14:paraId="5D13207C" w14:textId="77777777" w:rsidR="00E71433" w:rsidRDefault="00E71433" w:rsidP="00CB2F5E">
            <w:pPr>
              <w:tabs>
                <w:tab w:val="left" w:pos="-720"/>
              </w:tabs>
              <w:suppressAutoHyphens/>
              <w:spacing w:before="240"/>
              <w:rPr>
                <w:rFonts w:ascii="Arial" w:hAnsi="Arial" w:cs="Arial"/>
                <w:spacing w:val="-3"/>
                <w:sz w:val="19"/>
                <w:szCs w:val="19"/>
              </w:rPr>
            </w:pPr>
            <w:r w:rsidRPr="00A052F3">
              <w:rPr>
                <w:rFonts w:ascii="Arial" w:hAnsi="Arial" w:cs="Arial"/>
                <w:spacing w:val="-3"/>
                <w:sz w:val="19"/>
                <w:szCs w:val="19"/>
              </w:rPr>
              <w:t xml:space="preserve">SIGNED </w:t>
            </w:r>
            <w:r>
              <w:rPr>
                <w:rFonts w:ascii="Arial" w:hAnsi="Arial" w:cs="Arial"/>
                <w:spacing w:val="-3"/>
                <w:sz w:val="19"/>
                <w:szCs w:val="19"/>
              </w:rPr>
              <w:t xml:space="preserve">by </w:t>
            </w:r>
          </w:p>
          <w:p w14:paraId="41D22CDC" w14:textId="77777777" w:rsidR="00E71433" w:rsidRPr="00A052F3" w:rsidRDefault="00E71433" w:rsidP="00CB2F5E">
            <w:pPr>
              <w:tabs>
                <w:tab w:val="left" w:pos="-720"/>
              </w:tabs>
              <w:suppressAutoHyphens/>
              <w:spacing w:before="240"/>
              <w:rPr>
                <w:rFonts w:ascii="Arial" w:hAnsi="Arial" w:cs="Arial"/>
                <w:spacing w:val="-3"/>
                <w:sz w:val="19"/>
                <w:szCs w:val="19"/>
              </w:rPr>
            </w:pPr>
            <w:r w:rsidRPr="00A052F3">
              <w:rPr>
                <w:rFonts w:ascii="Arial" w:hAnsi="Arial" w:cs="Arial"/>
                <w:spacing w:val="-3"/>
                <w:sz w:val="19"/>
                <w:szCs w:val="19"/>
              </w:rPr>
              <w:t>in the presence of:</w:t>
            </w:r>
          </w:p>
        </w:tc>
        <w:tc>
          <w:tcPr>
            <w:tcW w:w="1530" w:type="dxa"/>
            <w:hideMark/>
          </w:tcPr>
          <w:p w14:paraId="370FB868" w14:textId="77777777" w:rsidR="00E71433" w:rsidRPr="00A052F3" w:rsidRDefault="00E71433" w:rsidP="00CB2F5E">
            <w:pPr>
              <w:tabs>
                <w:tab w:val="left" w:pos="-720"/>
              </w:tabs>
              <w:suppressAutoHyphens/>
              <w:spacing w:before="240"/>
              <w:jc w:val="both"/>
              <w:rPr>
                <w:rFonts w:ascii="Arial" w:hAnsi="Arial" w:cs="Arial"/>
                <w:spacing w:val="-3"/>
                <w:sz w:val="19"/>
                <w:szCs w:val="19"/>
              </w:rPr>
            </w:pPr>
            <w:r w:rsidRPr="00A052F3">
              <w:rPr>
                <w:rFonts w:ascii="Arial" w:hAnsi="Arial" w:cs="Arial"/>
                <w:spacing w:val="-3"/>
                <w:sz w:val="19"/>
                <w:szCs w:val="19"/>
              </w:rPr>
              <w:t>)</w:t>
            </w:r>
          </w:p>
          <w:p w14:paraId="7122485E" w14:textId="77777777" w:rsidR="00E71433" w:rsidRPr="00A052F3" w:rsidRDefault="00E71433" w:rsidP="00CB2F5E">
            <w:pPr>
              <w:tabs>
                <w:tab w:val="left" w:pos="-720"/>
              </w:tabs>
              <w:suppressAutoHyphens/>
              <w:jc w:val="both"/>
              <w:rPr>
                <w:rFonts w:ascii="Arial" w:hAnsi="Arial" w:cs="Arial"/>
                <w:spacing w:val="-3"/>
                <w:sz w:val="19"/>
                <w:szCs w:val="19"/>
              </w:rPr>
            </w:pPr>
            <w:r w:rsidRPr="00A052F3">
              <w:rPr>
                <w:rFonts w:ascii="Arial" w:hAnsi="Arial" w:cs="Arial"/>
                <w:spacing w:val="-3"/>
                <w:sz w:val="19"/>
                <w:szCs w:val="19"/>
              </w:rPr>
              <w:t>)</w:t>
            </w:r>
          </w:p>
          <w:p w14:paraId="4B3F2F24" w14:textId="77777777" w:rsidR="00E71433" w:rsidRPr="00A052F3" w:rsidRDefault="00E71433" w:rsidP="00CB2F5E">
            <w:pPr>
              <w:tabs>
                <w:tab w:val="left" w:pos="-720"/>
              </w:tabs>
              <w:suppressAutoHyphens/>
              <w:jc w:val="both"/>
              <w:rPr>
                <w:rFonts w:ascii="Arial" w:hAnsi="Arial" w:cs="Arial"/>
                <w:spacing w:val="-3"/>
                <w:sz w:val="19"/>
                <w:szCs w:val="19"/>
              </w:rPr>
            </w:pPr>
            <w:r w:rsidRPr="00A052F3">
              <w:rPr>
                <w:rFonts w:ascii="Arial" w:hAnsi="Arial" w:cs="Arial"/>
                <w:spacing w:val="-3"/>
                <w:sz w:val="19"/>
                <w:szCs w:val="19"/>
              </w:rPr>
              <w:t>)</w:t>
            </w:r>
          </w:p>
        </w:tc>
        <w:tc>
          <w:tcPr>
            <w:tcW w:w="4320" w:type="dxa"/>
          </w:tcPr>
          <w:p w14:paraId="52004E9F" w14:textId="77777777" w:rsidR="00E71433" w:rsidRPr="00A052F3" w:rsidRDefault="00E71433" w:rsidP="00CB2F5E">
            <w:pPr>
              <w:tabs>
                <w:tab w:val="left" w:pos="-720"/>
              </w:tabs>
              <w:suppressAutoHyphens/>
              <w:jc w:val="both"/>
              <w:rPr>
                <w:rFonts w:ascii="Arial" w:hAnsi="Arial" w:cs="Arial"/>
                <w:spacing w:val="-3"/>
                <w:sz w:val="19"/>
                <w:szCs w:val="19"/>
              </w:rPr>
            </w:pPr>
          </w:p>
          <w:p w14:paraId="70D4FBBB" w14:textId="77777777" w:rsidR="00E71433" w:rsidRPr="00A052F3" w:rsidRDefault="00E71433" w:rsidP="00CB2F5E">
            <w:pPr>
              <w:tabs>
                <w:tab w:val="left" w:pos="-720"/>
                <w:tab w:val="right" w:leader="dot" w:pos="3600"/>
              </w:tabs>
              <w:suppressAutoHyphens/>
              <w:jc w:val="both"/>
              <w:rPr>
                <w:rFonts w:ascii="Arial" w:hAnsi="Arial" w:cs="Arial"/>
                <w:spacing w:val="-3"/>
                <w:sz w:val="19"/>
                <w:szCs w:val="19"/>
              </w:rPr>
            </w:pPr>
            <w:r w:rsidRPr="00A052F3">
              <w:rPr>
                <w:rFonts w:ascii="Arial" w:hAnsi="Arial" w:cs="Arial"/>
                <w:spacing w:val="-3"/>
                <w:sz w:val="19"/>
                <w:szCs w:val="19"/>
              </w:rPr>
              <w:tab/>
            </w:r>
          </w:p>
          <w:p w14:paraId="35CA2A33" w14:textId="77777777" w:rsidR="00E71433" w:rsidRPr="00A052F3" w:rsidRDefault="00E71433" w:rsidP="00CB2F5E">
            <w:pPr>
              <w:tabs>
                <w:tab w:val="left" w:pos="-720"/>
                <w:tab w:val="right" w:leader="dot" w:pos="3600"/>
              </w:tabs>
              <w:suppressAutoHyphens/>
              <w:jc w:val="both"/>
              <w:rPr>
                <w:rFonts w:ascii="Arial" w:hAnsi="Arial" w:cs="Arial"/>
                <w:spacing w:val="-3"/>
                <w:sz w:val="19"/>
                <w:szCs w:val="19"/>
              </w:rPr>
            </w:pPr>
          </w:p>
          <w:p w14:paraId="27C1A458" w14:textId="77777777" w:rsidR="00E71433" w:rsidRPr="00A052F3" w:rsidRDefault="00E71433" w:rsidP="00CB2F5E">
            <w:pPr>
              <w:tabs>
                <w:tab w:val="left" w:pos="-720"/>
                <w:tab w:val="right" w:leader="dot" w:pos="3600"/>
              </w:tabs>
              <w:suppressAutoHyphens/>
              <w:jc w:val="both"/>
              <w:rPr>
                <w:rFonts w:ascii="Arial" w:hAnsi="Arial" w:cs="Arial"/>
                <w:spacing w:val="-3"/>
                <w:sz w:val="19"/>
                <w:szCs w:val="19"/>
              </w:rPr>
            </w:pPr>
            <w:r w:rsidRPr="00A052F3">
              <w:rPr>
                <w:rFonts w:ascii="Arial" w:hAnsi="Arial" w:cs="Arial"/>
                <w:spacing w:val="-3"/>
                <w:sz w:val="19"/>
                <w:szCs w:val="19"/>
              </w:rPr>
              <w:tab/>
            </w:r>
          </w:p>
        </w:tc>
      </w:tr>
    </w:tbl>
    <w:p w14:paraId="593D4992" w14:textId="77777777" w:rsidR="00E71433" w:rsidRPr="00A052F3" w:rsidRDefault="00E71433" w:rsidP="00E71433">
      <w:pPr>
        <w:tabs>
          <w:tab w:val="left" w:pos="-720"/>
          <w:tab w:val="right" w:leader="dot" w:pos="3600"/>
        </w:tabs>
        <w:suppressAutoHyphens/>
        <w:spacing w:before="480" w:after="120"/>
        <w:ind w:left="357"/>
        <w:jc w:val="both"/>
        <w:rPr>
          <w:rFonts w:ascii="Arial" w:hAnsi="Arial" w:cs="Arial"/>
          <w:spacing w:val="-3"/>
          <w:sz w:val="19"/>
          <w:szCs w:val="19"/>
        </w:rPr>
      </w:pPr>
      <w:r w:rsidRPr="00A052F3">
        <w:rPr>
          <w:rFonts w:ascii="Arial" w:hAnsi="Arial" w:cs="Arial"/>
          <w:spacing w:val="-3"/>
          <w:sz w:val="19"/>
          <w:szCs w:val="19"/>
        </w:rPr>
        <w:tab/>
      </w:r>
    </w:p>
    <w:p w14:paraId="1F3C419B" w14:textId="77777777" w:rsidR="00E71433" w:rsidRPr="005069B0" w:rsidRDefault="00E71433" w:rsidP="00E71433">
      <w:pPr>
        <w:ind w:left="360"/>
        <w:rPr>
          <w:rFonts w:ascii="Arial" w:hAnsi="Arial" w:cs="Arial"/>
          <w:sz w:val="20"/>
          <w:szCs w:val="20"/>
        </w:rPr>
      </w:pPr>
      <w:r w:rsidRPr="00A052F3">
        <w:rPr>
          <w:rFonts w:ascii="Arial" w:hAnsi="Arial" w:cs="Arial"/>
          <w:sz w:val="19"/>
          <w:szCs w:val="19"/>
        </w:rPr>
        <w:t>Witness</w:t>
      </w:r>
    </w:p>
    <w:p w14:paraId="65AD896F" w14:textId="77777777" w:rsidR="00E71433" w:rsidRDefault="00E71433" w:rsidP="00E71433"/>
    <w:p w14:paraId="4D7E5505" w14:textId="77777777" w:rsidR="00E71433" w:rsidRDefault="00E71433" w:rsidP="00E71433"/>
    <w:p w14:paraId="0E5A9A34" w14:textId="77777777" w:rsidR="002B58D5" w:rsidRDefault="00BD6AD6"/>
    <w:sectPr w:rsidR="002B58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FA276" w14:textId="77777777" w:rsidR="00BD6AD6" w:rsidRDefault="00BD6AD6" w:rsidP="002A375E">
      <w:pPr>
        <w:spacing w:after="0" w:line="240" w:lineRule="auto"/>
      </w:pPr>
      <w:r>
        <w:separator/>
      </w:r>
    </w:p>
  </w:endnote>
  <w:endnote w:type="continuationSeparator" w:id="0">
    <w:p w14:paraId="0CBDE688" w14:textId="77777777" w:rsidR="00BD6AD6" w:rsidRDefault="00BD6AD6" w:rsidP="002A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CD74E" w14:textId="77777777" w:rsidR="00BD6AD6" w:rsidRDefault="00BD6AD6" w:rsidP="002A375E">
      <w:pPr>
        <w:spacing w:after="0" w:line="240" w:lineRule="auto"/>
      </w:pPr>
      <w:r>
        <w:separator/>
      </w:r>
    </w:p>
  </w:footnote>
  <w:footnote w:type="continuationSeparator" w:id="0">
    <w:p w14:paraId="6B04A97B" w14:textId="77777777" w:rsidR="00BD6AD6" w:rsidRDefault="00BD6AD6" w:rsidP="002A3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31623"/>
    <w:multiLevelType w:val="multilevel"/>
    <w:tmpl w:val="00000000"/>
    <w:lvl w:ilvl="0">
      <w:start w:val="1"/>
      <w:numFmt w:val="decimal"/>
      <w:lvlText w:val="%1."/>
      <w:legacy w:legacy="1" w:legacySpace="0" w:legacyIndent="706"/>
      <w:lvlJc w:val="left"/>
      <w:pPr>
        <w:ind w:left="706" w:hanging="706"/>
      </w:pPr>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num w:numId="1">
    <w:abstractNumId w:val="0"/>
    <w:lvlOverride w:ilvl="0">
      <w:lvl w:ilvl="0">
        <w:start w:val="1"/>
        <w:numFmt w:val="decimal"/>
        <w:lvlText w:val="%1."/>
        <w:legacy w:legacy="1" w:legacySpace="0" w:legacyIndent="706"/>
        <w:lvlJc w:val="left"/>
        <w:pPr>
          <w:ind w:left="706" w:hanging="706"/>
        </w:pPr>
      </w:lvl>
    </w:lvlOverride>
    <w:lvlOverride w:ilvl="1">
      <w:lvl w:ilvl="1">
        <w:start w:val="1"/>
        <w:numFmt w:val="lowerLetter"/>
        <w:lvlText w:val="(%2)"/>
        <w:legacy w:legacy="1" w:legacySpace="0" w:legacyIndent="706"/>
        <w:lvlJc w:val="left"/>
        <w:pPr>
          <w:ind w:left="1412" w:hanging="706"/>
        </w:pPr>
      </w:lvl>
    </w:lvlOverride>
    <w:lvlOverride w:ilvl="2">
      <w:lvl w:ilvl="2">
        <w:start w:val="1"/>
        <w:numFmt w:val="lowerRoman"/>
        <w:lvlText w:val="(%3)"/>
        <w:legacy w:legacy="1" w:legacySpace="0" w:legacyIndent="706"/>
        <w:lvlJc w:val="left"/>
        <w:pPr>
          <w:ind w:left="2118" w:hanging="706"/>
        </w:pPr>
      </w:lvl>
    </w:lvlOverride>
    <w:lvlOverride w:ilvl="3">
      <w:lvl w:ilvl="3">
        <w:start w:val="1"/>
        <w:numFmt w:val="lowerLetter"/>
        <w:lvlText w:val="%4)"/>
        <w:legacy w:legacy="1" w:legacySpace="0" w:legacyIndent="706"/>
        <w:lvlJc w:val="left"/>
        <w:pPr>
          <w:ind w:left="2824" w:hanging="706"/>
        </w:pPr>
      </w:lvl>
    </w:lvlOverride>
    <w:lvlOverride w:ilvl="4">
      <w:lvl w:ilvl="4">
        <w:start w:val="1"/>
        <w:numFmt w:val="decimal"/>
        <w:lvlText w:val="(%5)"/>
        <w:legacy w:legacy="1" w:legacySpace="0" w:legacyIndent="706"/>
        <w:lvlJc w:val="left"/>
        <w:pPr>
          <w:ind w:left="3530" w:hanging="706"/>
        </w:pPr>
      </w:lvl>
    </w:lvlOverride>
    <w:lvlOverride w:ilvl="5">
      <w:lvl w:ilvl="5">
        <w:start w:val="1"/>
        <w:numFmt w:val="lowerLetter"/>
        <w:lvlText w:val="(%6)"/>
        <w:legacy w:legacy="1" w:legacySpace="0" w:legacyIndent="706"/>
        <w:lvlJc w:val="left"/>
        <w:pPr>
          <w:ind w:left="4236" w:hanging="706"/>
        </w:pPr>
      </w:lvl>
    </w:lvlOverride>
    <w:lvlOverride w:ilvl="6">
      <w:lvl w:ilvl="6">
        <w:start w:val="1"/>
        <w:numFmt w:val="lowerRoman"/>
        <w:lvlText w:val="(%7)"/>
        <w:legacy w:legacy="1" w:legacySpace="0" w:legacyIndent="706"/>
        <w:lvlJc w:val="left"/>
        <w:pPr>
          <w:ind w:left="4942" w:hanging="706"/>
        </w:pPr>
      </w:lvl>
    </w:lvlOverride>
    <w:lvlOverride w:ilvl="7">
      <w:lvl w:ilvl="7">
        <w:start w:val="1"/>
        <w:numFmt w:val="lowerLetter"/>
        <w:lvlText w:val="(%8)"/>
        <w:legacy w:legacy="1" w:legacySpace="0" w:legacyIndent="706"/>
        <w:lvlJc w:val="left"/>
        <w:pPr>
          <w:ind w:left="5648" w:hanging="706"/>
        </w:pPr>
      </w:lvl>
    </w:lvlOverride>
    <w:lvlOverride w:ilvl="8">
      <w:lvl w:ilvl="8">
        <w:start w:val="1"/>
        <w:numFmt w:val="lowerRoman"/>
        <w:lvlText w:val="(%9)"/>
        <w:legacy w:legacy="1" w:legacySpace="0" w:legacyIndent="706"/>
        <w:lvlJc w:val="left"/>
        <w:pPr>
          <w:ind w:left="6354" w:hanging="706"/>
        </w:pPr>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33"/>
    <w:rsid w:val="002A375E"/>
    <w:rsid w:val="00624ADD"/>
    <w:rsid w:val="00BD6AD6"/>
    <w:rsid w:val="00C11E2D"/>
    <w:rsid w:val="00CA18B4"/>
    <w:rsid w:val="00E71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E79A"/>
  <w15:chartTrackingRefBased/>
  <w15:docId w15:val="{CA709AE6-A9FA-47B8-82DD-6B03D947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4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75E"/>
  </w:style>
  <w:style w:type="paragraph" w:styleId="Footer">
    <w:name w:val="footer"/>
    <w:basedOn w:val="Normal"/>
    <w:link w:val="FooterChar"/>
    <w:uiPriority w:val="99"/>
    <w:unhideWhenUsed/>
    <w:rsid w:val="002A3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3455</Characters>
  <Application>Microsoft Office Word</Application>
  <DocSecurity>0</DocSecurity>
  <Lines>105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Bush</dc:creator>
  <cp:keywords/>
  <dc:description/>
  <cp:lastModifiedBy>Chantal Bush</cp:lastModifiedBy>
  <cp:revision>2</cp:revision>
  <dcterms:created xsi:type="dcterms:W3CDTF">2018-10-14T22:30:00Z</dcterms:created>
  <dcterms:modified xsi:type="dcterms:W3CDTF">2018-10-14T22:30:00Z</dcterms:modified>
</cp:coreProperties>
</file>